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A9" w:rsidRDefault="00C967A9" w:rsidP="00C967A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Style w:val="a4"/>
          <w:sz w:val="24"/>
          <w:szCs w:val="24"/>
        </w:rPr>
        <w:t>РОССИЙСКАЯ ФЕДЕРАЦИЯ</w:t>
      </w:r>
    </w:p>
    <w:p w:rsidR="00C967A9" w:rsidRDefault="00C967A9" w:rsidP="00C967A9">
      <w:pPr>
        <w:pStyle w:val="a3"/>
        <w:spacing w:before="0" w:beforeAutospacing="0" w:after="0" w:afterAutospacing="0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ИРКУТСКАЯ ОБЛАСТЬ</w:t>
      </w:r>
      <w:bookmarkStart w:id="0" w:name="_GoBack"/>
      <w:bookmarkEnd w:id="0"/>
    </w:p>
    <w:p w:rsidR="00C967A9" w:rsidRDefault="00C967A9" w:rsidP="00C967A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Style w:val="a4"/>
          <w:sz w:val="24"/>
          <w:szCs w:val="24"/>
        </w:rPr>
        <w:t>БОХАНСКИЙ РАЙОН</w:t>
      </w:r>
    </w:p>
    <w:p w:rsidR="00C967A9" w:rsidRDefault="00C967A9" w:rsidP="00C967A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Style w:val="a4"/>
          <w:sz w:val="24"/>
          <w:szCs w:val="24"/>
        </w:rPr>
        <w:t xml:space="preserve">АДМИНИСТРАЦИЯ МУНИЦИПАЛЬНОГО ОБРАЗОВАНИЯ «ТИХОНОВКА» </w:t>
      </w:r>
    </w:p>
    <w:p w:rsidR="00C967A9" w:rsidRDefault="00C967A9" w:rsidP="00C967A9">
      <w:pPr>
        <w:pStyle w:val="a3"/>
        <w:spacing w:before="0" w:beforeAutospacing="0" w:after="0" w:afterAutospacing="0"/>
        <w:jc w:val="center"/>
        <w:rPr>
          <w:rStyle w:val="a4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center"/>
        <w:rPr>
          <w:rStyle w:val="a4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Style w:val="a4"/>
          <w:sz w:val="24"/>
          <w:szCs w:val="24"/>
        </w:rPr>
        <w:t>ПОСТАНОВЛЕНИЕ</w:t>
      </w:r>
    </w:p>
    <w:p w:rsidR="00C967A9" w:rsidRDefault="00C967A9" w:rsidP="00C967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апреля 2014 год        № _25                                                                         с. Тихоновка</w:t>
      </w:r>
    </w:p>
    <w:p w:rsidR="00C967A9" w:rsidRPr="008C16E0" w:rsidRDefault="00C967A9" w:rsidP="00C967A9">
      <w:pPr>
        <w:pStyle w:val="a3"/>
        <w:spacing w:before="0" w:beforeAutospacing="0" w:after="0" w:afterAutospacing="0"/>
        <w:rPr>
          <w:rStyle w:val="a4"/>
          <w:b w:val="0"/>
        </w:rPr>
      </w:pPr>
      <w:r w:rsidRPr="008C16E0">
        <w:rPr>
          <w:rStyle w:val="a4"/>
          <w:b w:val="0"/>
          <w:sz w:val="24"/>
          <w:szCs w:val="24"/>
        </w:rPr>
        <w:t xml:space="preserve">«Об утверждении Правил использования </w:t>
      </w:r>
    </w:p>
    <w:p w:rsidR="00C967A9" w:rsidRPr="008C16E0" w:rsidRDefault="00C967A9" w:rsidP="00C967A9">
      <w:pPr>
        <w:pStyle w:val="a3"/>
        <w:spacing w:before="0" w:beforeAutospacing="0" w:after="0" w:afterAutospacing="0"/>
        <w:rPr>
          <w:rStyle w:val="a4"/>
          <w:b w:val="0"/>
          <w:sz w:val="24"/>
          <w:szCs w:val="24"/>
        </w:rPr>
      </w:pPr>
      <w:r w:rsidRPr="008C16E0">
        <w:rPr>
          <w:rStyle w:val="a4"/>
          <w:b w:val="0"/>
          <w:sz w:val="24"/>
          <w:szCs w:val="24"/>
        </w:rPr>
        <w:t>водных объектов общего пользования для</w:t>
      </w:r>
    </w:p>
    <w:p w:rsidR="00C967A9" w:rsidRPr="008C16E0" w:rsidRDefault="00C967A9" w:rsidP="00C967A9">
      <w:pPr>
        <w:pStyle w:val="a3"/>
        <w:spacing w:before="0" w:beforeAutospacing="0" w:after="0" w:afterAutospacing="0"/>
        <w:rPr>
          <w:rStyle w:val="a4"/>
          <w:b w:val="0"/>
          <w:sz w:val="24"/>
          <w:szCs w:val="24"/>
        </w:rPr>
      </w:pPr>
      <w:r w:rsidRPr="008C16E0">
        <w:rPr>
          <w:rStyle w:val="a4"/>
          <w:b w:val="0"/>
          <w:sz w:val="24"/>
          <w:szCs w:val="24"/>
        </w:rPr>
        <w:t xml:space="preserve"> личных и бытовых нужд, расположенных на </w:t>
      </w:r>
    </w:p>
    <w:p w:rsidR="00C967A9" w:rsidRPr="008C16E0" w:rsidRDefault="00C967A9" w:rsidP="00C967A9">
      <w:pPr>
        <w:pStyle w:val="a3"/>
        <w:spacing w:before="0" w:beforeAutospacing="0" w:after="0" w:afterAutospacing="0"/>
        <w:rPr>
          <w:rStyle w:val="a4"/>
          <w:b w:val="0"/>
          <w:sz w:val="24"/>
          <w:szCs w:val="24"/>
        </w:rPr>
      </w:pPr>
      <w:r w:rsidRPr="008C16E0">
        <w:rPr>
          <w:rStyle w:val="a4"/>
          <w:b w:val="0"/>
          <w:sz w:val="24"/>
          <w:szCs w:val="24"/>
        </w:rPr>
        <w:t>территории МО «Тихоновка»</w:t>
      </w:r>
    </w:p>
    <w:p w:rsidR="00C967A9" w:rsidRDefault="00C967A9" w:rsidP="00C967A9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туризма и других организованных местах отдыха, в соответствии с Водным кодексом Российской Федерации от 03.06. 2006 № 74-ФЗ, Федеральным законом от 06.10.2003 № 131-ФЗ «Об общих принципах организации местного самоуправления в Российской Федерации»</w:t>
      </w:r>
    </w:p>
    <w:p w:rsidR="00C967A9" w:rsidRDefault="00C967A9" w:rsidP="00C967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 w:val="24"/>
          <w:szCs w:val="24"/>
        </w:rPr>
        <w:t>П О СТ А Н О В Л Я Ю:</w:t>
      </w:r>
    </w:p>
    <w:p w:rsidR="00C967A9" w:rsidRDefault="00C967A9" w:rsidP="00C967A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Правила использования водных объектов общего пользования для личных и бытовых нужд, расположенных на территории муниципального образования «Тихоновка» согласно приложению 1.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Перечень водных объектов общего пользования для личных и бытовых нужд, расположенных на территории муниципального образования «Тихоновка»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Организовать информирование населения о перечне водных объектов общего пользования для личных и бытовых нужд, об условиях их использования и установленных ограничениях.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возложить на заведующую общим отделом главы администрации МО «Тихоновка».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со дня его подписания и подлежит официальному опубликованию (обнародованию) в средствах массовой информации, а также на официальном сайте администрации муниципального образования «Боханский район» в сети Интернет. </w:t>
      </w:r>
    </w:p>
    <w:p w:rsidR="00C967A9" w:rsidRDefault="00C967A9" w:rsidP="00C967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jc w:val="right"/>
      </w:pPr>
      <w:r>
        <w:t>Глава администрации МО «</w:t>
      </w:r>
      <w:proofErr w:type="gramStart"/>
      <w:r>
        <w:t xml:space="preserve">Тихоновка»   </w:t>
      </w:r>
      <w:proofErr w:type="gramEnd"/>
      <w:r>
        <w:t xml:space="preserve">                                    М.В. Скоробогатова</w:t>
      </w:r>
    </w:p>
    <w:p w:rsidR="00C967A9" w:rsidRDefault="00C967A9" w:rsidP="00C967A9">
      <w:pPr>
        <w:jc w:val="right"/>
      </w:pPr>
    </w:p>
    <w:p w:rsidR="00C967A9" w:rsidRDefault="00C967A9" w:rsidP="00C967A9"/>
    <w:p w:rsidR="00C967A9" w:rsidRDefault="00C967A9" w:rsidP="00C967A9"/>
    <w:p w:rsidR="00C967A9" w:rsidRDefault="00C967A9" w:rsidP="00C967A9"/>
    <w:p w:rsidR="00C967A9" w:rsidRDefault="00C967A9" w:rsidP="00C967A9"/>
    <w:p w:rsidR="00C967A9" w:rsidRDefault="00C967A9" w:rsidP="00C967A9"/>
    <w:p w:rsidR="00C967A9" w:rsidRDefault="00C967A9" w:rsidP="00C967A9"/>
    <w:p w:rsidR="00C967A9" w:rsidRDefault="00C967A9" w:rsidP="00C967A9">
      <w:pPr>
        <w:jc w:val="both"/>
        <w:rPr>
          <w:color w:val="000000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«Тихоновка» от 09.04.2014г. № ____</w:t>
      </w:r>
    </w:p>
    <w:p w:rsidR="00C967A9" w:rsidRDefault="00C967A9" w:rsidP="00C967A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водных объектов общего пользования для личных и бытовых нужд, расположенных на территории МО «Тихоновка»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Настоящие правила использования водных объектов общего пользования, расположенных на территории МО «Тихоновка», для личных и бытовых нужд (далее — Правила) разработаны во исполнение требований пункта 2 статьи 27 Водного кодекса Российской Федерации.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Настоящие Правила устанавливают порядок использования водных объектов общего пользования, расположенных на территории МО «Тихоновка», для личных и бытовых нужд и обязательны для исполнения всем физическим и юридическим лицам. 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Основные правила и термины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настоящих Правилах отдельные термины и понятия имеют следующее значение: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водный объект</w:t>
      </w:r>
      <w:r>
        <w:rPr>
          <w:rFonts w:ascii="Times New Roman" w:hAnsi="Times New Roman" w:cs="Times New Roman"/>
          <w:sz w:val="24"/>
          <w:szCs w:val="24"/>
        </w:rPr>
        <w:t xml:space="preserve"> 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 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поверхностные водные объекты </w:t>
      </w:r>
      <w:r>
        <w:rPr>
          <w:rFonts w:ascii="Times New Roman" w:hAnsi="Times New Roman" w:cs="Times New Roman"/>
          <w:sz w:val="24"/>
          <w:szCs w:val="24"/>
        </w:rPr>
        <w:t>— расположенные на территории МО «Тихоновка» водотоки (реки, ручьи), болота, природные выходы подземных вод (родники);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водные объекты общего пользования </w:t>
      </w:r>
      <w:r>
        <w:rPr>
          <w:rFonts w:ascii="Times New Roman" w:hAnsi="Times New Roman" w:cs="Times New Roman"/>
          <w:sz w:val="24"/>
          <w:szCs w:val="24"/>
        </w:rPr>
        <w:t>— поверхностные общедоступные водные объекты, находящиеся в государственной или муниципальной собственности;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использование водных объектов общего пользования для личных и бытовых нужд</w:t>
      </w:r>
      <w:r>
        <w:rPr>
          <w:rFonts w:ascii="Times New Roman" w:hAnsi="Times New Roman" w:cs="Times New Roman"/>
          <w:sz w:val="24"/>
          <w:szCs w:val="24"/>
        </w:rPr>
        <w:t xml:space="preserve"> —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личные и бытовые нужды </w:t>
      </w:r>
      <w:r>
        <w:rPr>
          <w:rFonts w:ascii="Times New Roman" w:hAnsi="Times New Roman" w:cs="Times New Roman"/>
          <w:sz w:val="24"/>
          <w:szCs w:val="24"/>
        </w:rPr>
        <w:t>— личные, семейные, домашние нужды, не связанные с осуществлением предпринимательской деятельности, в том числе: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плавание;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Береговая полоса водных объектов общего пользования.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не более 10 (десять) метров, за исключением береговой полосы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каналов,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же рек и ручьев, протяженность которых от истока до устья не более чем 10 (десять) километров. 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Береговая полоса болот, природных выходов подземных вод (родников) водных объектов не определяется.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использования водных объектов общего пользования для личных и бытовых нужд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Использование водных объектов общего пользования осуществляется в соответствии с Правилами охраны жизни людей на водных объектах в МО «Тихоновка», а также настоящими Правилами.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 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загрязнений, а также оборудованных в соответствии с Правилами охраны жизни людей на водных объектах в МО «Тихоновка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Купание в неустановленных местах запрещается.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 без разрешения на добычу (вылов) водных биоресурсов, если иное не предусмотрено федеральными законами.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Водные объекты общего пользования могут использоваться для плавания на маломерных плавательных средствах в порядке, установленном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законодательством .</w:t>
      </w:r>
      <w:proofErr w:type="gramEnd"/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Купание и водопой домашних животных осуществляются в местах, удаленных от зон массового отдыха на расстоянии не менее </w:t>
      </w:r>
      <w:smartTag w:uri="urn:schemas-microsoft-com:office:smarttags" w:element="metricconverter">
        <w:smartTagPr>
          <w:attr w:name="ProductID" w:val="200 метров"/>
        </w:smartTagPr>
        <w:r>
          <w:rPr>
            <w:rFonts w:ascii="Times New Roman" w:hAnsi="Times New Roman" w:cs="Times New Roman"/>
            <w:sz w:val="24"/>
            <w:szCs w:val="24"/>
          </w:rPr>
          <w:t>200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ниже по течению, и вне зоны санитарной охраны водозаборных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сооружений .</w:t>
      </w:r>
      <w:proofErr w:type="gramEnd"/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При использовании водных объектов для личных и бытовых нужд граждане:</w:t>
      </w:r>
    </w:p>
    <w:p w:rsidR="00C967A9" w:rsidRDefault="00C967A9" w:rsidP="00C967A9">
      <w:pPr>
        <w:pStyle w:val="a3"/>
        <w:numPr>
          <w:ilvl w:val="0"/>
          <w:numId w:val="1"/>
        </w:numPr>
        <w:spacing w:before="0" w:beforeAutospacing="0" w:after="0" w:afterAutospacing="0" w:line="2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C967A9" w:rsidRDefault="00C967A9" w:rsidP="00C967A9">
      <w:pPr>
        <w:pStyle w:val="a3"/>
        <w:numPr>
          <w:ilvl w:val="0"/>
          <w:numId w:val="1"/>
        </w:numPr>
        <w:spacing w:before="0" w:beforeAutospacing="0" w:after="0" w:afterAutospacing="0" w:line="2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права;</w:t>
      </w:r>
    </w:p>
    <w:p w:rsidR="00C967A9" w:rsidRDefault="00C967A9" w:rsidP="00C967A9">
      <w:pPr>
        <w:pStyle w:val="a3"/>
        <w:numPr>
          <w:ilvl w:val="0"/>
          <w:numId w:val="1"/>
        </w:numPr>
        <w:spacing w:before="0" w:beforeAutospacing="0" w:after="0" w:afterAutospacing="0" w:line="2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обязаны соблюдать требования Правил охраны жизни людей на водных объектах в МО «Тихоновка»,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C967A9" w:rsidRDefault="00C967A9" w:rsidP="00C967A9">
      <w:pPr>
        <w:pStyle w:val="a3"/>
        <w:numPr>
          <w:ilvl w:val="0"/>
          <w:numId w:val="1"/>
        </w:numPr>
        <w:spacing w:before="0" w:beforeAutospacing="0" w:after="0" w:afterAutospacing="0" w:line="2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природных лечебных ресурсах, лечебно-оздоровительных местностях и курортах, устанавливающее соответствующие режимы особой охраны для водных объектов, отнесенных к особо охраняемым водным объектам, входящим в состав особо охраняемых природных территорий; расположенных на территории источников питьевого водоснабжения,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заповедных и рыбоохранных зон, содержащих природные лечебные ресурсы; расположенных на территории лечебно-оздоровительной местности или курорта в границах их санитарной охраны;</w:t>
      </w:r>
    </w:p>
    <w:p w:rsidR="00C967A9" w:rsidRDefault="00C967A9" w:rsidP="00C967A9">
      <w:pPr>
        <w:pStyle w:val="a3"/>
        <w:numPr>
          <w:ilvl w:val="0"/>
          <w:numId w:val="1"/>
        </w:numPr>
        <w:spacing w:before="0" w:beforeAutospacing="0" w:after="0" w:afterAutospacing="0" w:line="2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обязаны соблюдать установленный режим использования водного объекта общего пользования;</w:t>
      </w:r>
    </w:p>
    <w:p w:rsidR="00C967A9" w:rsidRDefault="00C967A9" w:rsidP="00C967A9">
      <w:pPr>
        <w:pStyle w:val="a3"/>
        <w:numPr>
          <w:ilvl w:val="0"/>
          <w:numId w:val="1"/>
        </w:numPr>
        <w:spacing w:before="0" w:beforeAutospacing="0" w:after="0" w:afterAutospacing="0" w:line="2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C967A9" w:rsidRDefault="00C967A9" w:rsidP="00C967A9">
      <w:pPr>
        <w:pStyle w:val="a3"/>
        <w:numPr>
          <w:ilvl w:val="0"/>
          <w:numId w:val="1"/>
        </w:numPr>
        <w:spacing w:before="0" w:beforeAutospacing="0" w:after="0" w:afterAutospacing="0" w:line="2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обязаны соблюдать Правила пожарной безопасности в Российской Федерации (ППБ 0103), утвержденные Приказом Министерства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черезвычайных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ситуаций России от </w:t>
      </w:r>
      <w:r>
        <w:rPr>
          <w:rFonts w:ascii="Times New Roman" w:hAnsi="Times New Roman" w:cs="Times New Roman"/>
          <w:sz w:val="24"/>
          <w:szCs w:val="24"/>
        </w:rPr>
        <w:lastRenderedPageBreak/>
        <w:t>12.12.2007 № 645 «Об утверждении норм пожарной безопасности «Обучение мерам пожарной безопасности работников организаций»,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C967A9" w:rsidRDefault="00C967A9" w:rsidP="00C967A9">
      <w:pPr>
        <w:pStyle w:val="a3"/>
        <w:numPr>
          <w:ilvl w:val="0"/>
          <w:numId w:val="1"/>
        </w:numPr>
        <w:spacing w:before="0" w:beforeAutospacing="0" w:after="0" w:afterAutospacing="0" w:line="2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обязаны соблюдать меры безопасности при проведении культурных, спортивных и развлекательных мероприятий на водоемах.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 При использовании водных объектов общего пользования запрещается: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свалки и складирование бытовых, строительных отходов на береговой полосе водоемов;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минеральные, органические удобрения и ядохимикаты на береговой полосе водных объектов;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купаться, если качество воды в водоеме не соответствует установленным нормативам;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размещать на водных объектах и на территории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рыбоохранных зон, прибрежных защитных полос средства и оборудование , влекущие за собой загрязнение и засорение водных объектов, а также возникновение чрезвычайных ситуаций;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оставлять на водных объектах несовершеннолетних детей без присмотра взрослых;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спуск воды водных объектов общего пользования или уничтожение источников его водоснабжения;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Обеспечение мер надлежащего использования водных объектов общего пользования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случаях угрозы причинения вреда жизни или здоровью человека,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для:</w:t>
      </w:r>
    </w:p>
    <w:p w:rsidR="00C967A9" w:rsidRDefault="00C967A9" w:rsidP="00C967A9">
      <w:pPr>
        <w:pStyle w:val="a3"/>
        <w:numPr>
          <w:ilvl w:val="0"/>
          <w:numId w:val="2"/>
        </w:numPr>
        <w:spacing w:before="0" w:beforeAutospacing="0" w:after="0" w:afterAutospacing="0" w:line="2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забора (изъятия) водных ресурсов для питьевого и хозяйственно-бытового водоснабжения;</w:t>
      </w:r>
    </w:p>
    <w:p w:rsidR="00C967A9" w:rsidRDefault="00C967A9" w:rsidP="00C967A9">
      <w:pPr>
        <w:pStyle w:val="a3"/>
        <w:numPr>
          <w:ilvl w:val="0"/>
          <w:numId w:val="2"/>
        </w:numPr>
        <w:spacing w:before="0" w:beforeAutospacing="0" w:after="0" w:afterAutospacing="0" w:line="2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добычи (вылова) водных биологических ресурсов;</w:t>
      </w:r>
    </w:p>
    <w:p w:rsidR="00C967A9" w:rsidRDefault="00C967A9" w:rsidP="00C967A9">
      <w:pPr>
        <w:pStyle w:val="a3"/>
        <w:numPr>
          <w:ilvl w:val="0"/>
          <w:numId w:val="2"/>
        </w:numPr>
        <w:spacing w:before="0" w:beforeAutospacing="0" w:after="0" w:afterAutospacing="0" w:line="2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купание;</w:t>
      </w:r>
    </w:p>
    <w:p w:rsidR="00C967A9" w:rsidRDefault="00C967A9" w:rsidP="00C967A9">
      <w:pPr>
        <w:pStyle w:val="a3"/>
        <w:numPr>
          <w:ilvl w:val="0"/>
          <w:numId w:val="2"/>
        </w:numPr>
        <w:spacing w:before="0" w:beforeAutospacing="0" w:after="0" w:afterAutospacing="0" w:line="2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водопоя (выпаса) скота и птицы;</w:t>
      </w:r>
    </w:p>
    <w:p w:rsidR="00C967A9" w:rsidRDefault="00C967A9" w:rsidP="00C967A9">
      <w:pPr>
        <w:pStyle w:val="a3"/>
        <w:numPr>
          <w:ilvl w:val="0"/>
          <w:numId w:val="2"/>
        </w:numPr>
        <w:spacing w:before="0" w:beforeAutospacing="0" w:after="0" w:afterAutospacing="0" w:line="22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работ по уходу за сельскохозяйственными животными;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5.2.Данная информация доводится до сведения граждан через средства массовой информации (печатные издания,  радио,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Ответственность за нарушение настоящих Правил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Лица виновные в нарушении Правил, несут ответственность в соответствии с действующим законодательством.</w:t>
      </w:r>
    </w:p>
    <w:p w:rsidR="00C967A9" w:rsidRDefault="00C967A9" w:rsidP="00C967A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 </w:t>
      </w:r>
    </w:p>
    <w:p w:rsidR="00C967A9" w:rsidRDefault="00C967A9" w:rsidP="00C967A9">
      <w:pPr>
        <w:rPr>
          <w:color w:val="000000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C967A9" w:rsidRDefault="00C967A9" w:rsidP="00C967A9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967A9" w:rsidRDefault="00C967A9" w:rsidP="00C967A9">
      <w:pPr>
        <w:pStyle w:val="a3"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«Тихоновка»</w:t>
      </w:r>
    </w:p>
    <w:p w:rsidR="00C967A9" w:rsidRDefault="00C967A9" w:rsidP="00C967A9">
      <w:pPr>
        <w:pStyle w:val="a3"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09.04.2014 № _____ </w:t>
      </w:r>
    </w:p>
    <w:p w:rsidR="00C967A9" w:rsidRDefault="00C967A9" w:rsidP="00C967A9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sz w:val="24"/>
          <w:szCs w:val="24"/>
        </w:rPr>
        <w:t>Перечень водных объектов общего пользования для личных бытовых нужд, расположенных на территории МО «Тихоновка»</w:t>
      </w:r>
    </w:p>
    <w:tbl>
      <w:tblPr>
        <w:tblW w:w="5450" w:type="pct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4"/>
        <w:gridCol w:w="1975"/>
        <w:gridCol w:w="1281"/>
        <w:gridCol w:w="2533"/>
        <w:gridCol w:w="1936"/>
        <w:gridCol w:w="1977"/>
      </w:tblGrid>
      <w:tr w:rsidR="00C967A9" w:rsidTr="00C967A9">
        <w:trPr>
          <w:trHeight w:val="855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7A9" w:rsidRDefault="00C967A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№ п/п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7A9" w:rsidRDefault="00C967A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Наименование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7A9" w:rsidRDefault="00C967A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Площадь, га, км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7A9" w:rsidRDefault="00C967A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sz w:val="24"/>
                <w:szCs w:val="24"/>
              </w:rPr>
              <w:t>Балансосодержатель</w:t>
            </w:r>
            <w:proofErr w:type="spellEnd"/>
            <w:r>
              <w:rPr>
                <w:rStyle w:val="a4"/>
                <w:sz w:val="24"/>
                <w:szCs w:val="24"/>
              </w:rPr>
              <w:t>, вид права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7A9" w:rsidRDefault="00C967A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Местонахождение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7A9" w:rsidRDefault="00C967A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Цель использования</w:t>
            </w:r>
          </w:p>
        </w:tc>
      </w:tr>
      <w:tr w:rsidR="00C967A9" w:rsidTr="00C967A9">
        <w:trPr>
          <w:trHeight w:val="15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7A9" w:rsidRDefault="00C967A9">
            <w:pPr>
              <w:pStyle w:val="a3"/>
              <w:spacing w:before="0" w:beforeAutospacing="0" w:after="0" w:afterAutospacing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7A9" w:rsidRDefault="00C967A9">
            <w:pPr>
              <w:pStyle w:val="a3"/>
              <w:spacing w:before="0" w:beforeAutospacing="0" w:after="0" w:afterAutospacing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7A9" w:rsidRDefault="00C967A9">
            <w:pPr>
              <w:pStyle w:val="a3"/>
              <w:spacing w:before="0" w:beforeAutospacing="0" w:after="0" w:afterAutospacing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3,5-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4 км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7A9" w:rsidRDefault="00C967A9">
            <w:pPr>
              <w:pStyle w:val="a3"/>
              <w:spacing w:before="0" w:beforeAutospacing="0" w:after="0" w:afterAutospacing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7A9" w:rsidRDefault="00C967A9">
            <w:pPr>
              <w:pStyle w:val="a3"/>
              <w:spacing w:before="0" w:beforeAutospacing="0" w:after="0" w:afterAutospacing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Тихоновка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7A9" w:rsidRDefault="00C967A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орошение и обводнение, использование</w:t>
            </w:r>
          </w:p>
          <w:p w:rsidR="00C967A9" w:rsidRDefault="00C967A9">
            <w:pPr>
              <w:pStyle w:val="a3"/>
              <w:spacing w:before="0" w:beforeAutospacing="0" w:after="0" w:afterAutospacing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населением на технические нужды</w:t>
            </w:r>
          </w:p>
        </w:tc>
      </w:tr>
    </w:tbl>
    <w:p w:rsidR="00C967A9" w:rsidRDefault="00C967A9" w:rsidP="00C967A9"/>
    <w:p w:rsidR="00336D60" w:rsidRDefault="00336D60"/>
    <w:sectPr w:rsidR="0033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26A2A"/>
    <w:multiLevelType w:val="multilevel"/>
    <w:tmpl w:val="120A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55573"/>
    <w:multiLevelType w:val="multilevel"/>
    <w:tmpl w:val="DC0A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A4"/>
    <w:rsid w:val="00336D60"/>
    <w:rsid w:val="008C16E0"/>
    <w:rsid w:val="009C1BA4"/>
    <w:rsid w:val="00C9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17785B-F022-4654-91D5-9E4C3DD8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67A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Strong"/>
    <w:basedOn w:val="a0"/>
    <w:qFormat/>
    <w:rsid w:val="00C96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2134</Words>
  <Characters>12167</Characters>
  <Application>Microsoft Office Word</Application>
  <DocSecurity>0</DocSecurity>
  <Lines>101</Lines>
  <Paragraphs>28</Paragraphs>
  <ScaleCrop>false</ScaleCrop>
  <Company>Home</Company>
  <LinksUpToDate>false</LinksUpToDate>
  <CharactersWithSpaces>14273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2014-08-06T05:59:00Z</dcterms:created>
  <dcterms:modified xsi:type="dcterms:W3CDTF">2017-09-08T01:37:00Z</dcterms:modified>
</cp:coreProperties>
</file>